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B55" w:rsidRPr="008C14CE" w:rsidRDefault="009C3B55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b/>
          <w:szCs w:val="24"/>
        </w:rPr>
      </w:pPr>
    </w:p>
    <w:p w:rsidR="006128D6" w:rsidRPr="008C14CE" w:rsidRDefault="00AC0E60" w:rsidP="006128D6">
      <w:pPr>
        <w:tabs>
          <w:tab w:val="left" w:pos="6975"/>
        </w:tabs>
        <w:jc w:val="center"/>
        <w:rPr>
          <w:rFonts w:cs="Times New Roman"/>
          <w:b/>
          <w:szCs w:val="24"/>
        </w:rPr>
      </w:pPr>
      <w:r w:rsidRPr="008C14CE">
        <w:rPr>
          <w:rFonts w:cs="Times New Roman"/>
          <w:b/>
          <w:szCs w:val="24"/>
        </w:rPr>
        <w:t>Development Psychology</w:t>
      </w: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AC0E60" w:rsidP="006128D6">
      <w:pPr>
        <w:tabs>
          <w:tab w:val="left" w:pos="6975"/>
        </w:tabs>
        <w:jc w:val="center"/>
        <w:rPr>
          <w:rFonts w:cs="Times New Roman"/>
          <w:szCs w:val="24"/>
        </w:rPr>
      </w:pPr>
      <w:r w:rsidRPr="008C14CE">
        <w:rPr>
          <w:rFonts w:cs="Times New Roman"/>
          <w:szCs w:val="24"/>
        </w:rPr>
        <w:t>Name</w:t>
      </w:r>
    </w:p>
    <w:p w:rsidR="006128D6" w:rsidRPr="008C14CE" w:rsidRDefault="00AC0E60" w:rsidP="006128D6">
      <w:pPr>
        <w:tabs>
          <w:tab w:val="left" w:pos="6975"/>
        </w:tabs>
        <w:jc w:val="center"/>
        <w:rPr>
          <w:rFonts w:cs="Times New Roman"/>
          <w:szCs w:val="24"/>
        </w:rPr>
      </w:pPr>
      <w:r w:rsidRPr="008C14CE">
        <w:rPr>
          <w:rFonts w:cs="Times New Roman"/>
          <w:szCs w:val="24"/>
        </w:rPr>
        <w:t>Affiliation</w:t>
      </w:r>
    </w:p>
    <w:p w:rsidR="006128D6" w:rsidRPr="008C14CE" w:rsidRDefault="00AC0E60" w:rsidP="006128D6">
      <w:pPr>
        <w:tabs>
          <w:tab w:val="left" w:pos="6975"/>
        </w:tabs>
        <w:jc w:val="center"/>
        <w:rPr>
          <w:rFonts w:cs="Times New Roman"/>
          <w:szCs w:val="24"/>
        </w:rPr>
      </w:pPr>
      <w:r w:rsidRPr="008C14CE">
        <w:rPr>
          <w:rFonts w:cs="Times New Roman"/>
          <w:szCs w:val="24"/>
        </w:rPr>
        <w:t>Date</w:t>
      </w: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6128D6" w:rsidRPr="008C14CE" w:rsidRDefault="00AC0E60" w:rsidP="006128D6">
      <w:pPr>
        <w:tabs>
          <w:tab w:val="left" w:pos="6975"/>
        </w:tabs>
        <w:jc w:val="center"/>
        <w:rPr>
          <w:rFonts w:cs="Times New Roman"/>
          <w:b/>
          <w:szCs w:val="24"/>
        </w:rPr>
      </w:pPr>
      <w:r w:rsidRPr="008C14CE">
        <w:rPr>
          <w:rFonts w:cs="Times New Roman"/>
          <w:b/>
          <w:szCs w:val="24"/>
        </w:rPr>
        <w:t>Development Psychology</w:t>
      </w:r>
    </w:p>
    <w:p w:rsidR="006128D6" w:rsidRPr="008C14CE" w:rsidRDefault="00AC0E60" w:rsidP="006128D6">
      <w:pPr>
        <w:tabs>
          <w:tab w:val="left" w:pos="6975"/>
        </w:tabs>
        <w:jc w:val="center"/>
        <w:rPr>
          <w:rFonts w:cs="Times New Roman"/>
          <w:b/>
          <w:szCs w:val="24"/>
        </w:rPr>
      </w:pPr>
      <w:r w:rsidRPr="008C14CE">
        <w:rPr>
          <w:rFonts w:cs="Times New Roman"/>
          <w:b/>
          <w:szCs w:val="24"/>
        </w:rPr>
        <w:t>Question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2C33" w:rsidTr="00F07457">
        <w:tc>
          <w:tcPr>
            <w:tcW w:w="3116" w:type="dxa"/>
          </w:tcPr>
          <w:p w:rsidR="00F07457" w:rsidRPr="008C14CE" w:rsidRDefault="00F07457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Experiment 1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Experiment 2</w:t>
            </w:r>
          </w:p>
        </w:tc>
      </w:tr>
      <w:tr w:rsidR="003B2C33" w:rsidTr="00F07457">
        <w:tc>
          <w:tcPr>
            <w:tcW w:w="3116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Ages tested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Subjects ranged from 4 months to 2 months.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The infants ranged from 3 months 15 days to 4 months.</w:t>
            </w:r>
          </w:p>
        </w:tc>
      </w:tr>
      <w:tr w:rsidR="003B2C33" w:rsidTr="00F07457">
        <w:tc>
          <w:tcPr>
            <w:tcW w:w="3116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Habituation consisted of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The event consisted of an impossible test event, but the box was absent.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The habitations consisted of tests and trials to reach the criterion.</w:t>
            </w:r>
          </w:p>
        </w:tc>
      </w:tr>
      <w:tr w:rsidR="003B2C33" w:rsidTr="00F07457">
        <w:tc>
          <w:tcPr>
            <w:tcW w:w="3116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control group test</w:t>
            </w:r>
          </w:p>
        </w:tc>
        <w:tc>
          <w:tcPr>
            <w:tcW w:w="3117" w:type="dxa"/>
          </w:tcPr>
          <w:p w:rsidR="00F07457" w:rsidRPr="008C14CE" w:rsidRDefault="00AC0E60" w:rsidP="00592EE9">
            <w:pPr>
              <w:tabs>
                <w:tab w:val="left" w:pos="6975"/>
              </w:tabs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This</w:t>
            </w:r>
            <w:r w:rsidR="00592EE9" w:rsidRPr="008C14CE">
              <w:rPr>
                <w:rFonts w:cs="Times New Roman"/>
                <w:szCs w:val="24"/>
              </w:rPr>
              <w:t xml:space="preserve"> test consisted of 112 degrees and 180 degrees test events.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The</w:t>
            </w:r>
            <w:r w:rsidR="001858AA" w:rsidRPr="008C14CE">
              <w:rPr>
                <w:rFonts w:cs="Times New Roman"/>
                <w:szCs w:val="24"/>
              </w:rPr>
              <w:t xml:space="preserve"> group test consisted of half the total number of </w:t>
            </w:r>
            <w:r w:rsidRPr="008C14CE">
              <w:rPr>
                <w:rFonts w:cs="Times New Roman"/>
                <w:szCs w:val="24"/>
              </w:rPr>
              <w:t>infants. The</w:t>
            </w:r>
            <w:r w:rsidR="001858AA" w:rsidRPr="008C14CE">
              <w:rPr>
                <w:rFonts w:cs="Times New Roman"/>
                <w:szCs w:val="24"/>
              </w:rPr>
              <w:t xml:space="preserve"> fast habituators looked almost equally </w:t>
            </w:r>
            <w:r w:rsidR="00C043FB" w:rsidRPr="008C14CE">
              <w:rPr>
                <w:rFonts w:cs="Times New Roman"/>
                <w:szCs w:val="24"/>
              </w:rPr>
              <w:t>at the SD=15.45, M=17.06.</w:t>
            </w:r>
          </w:p>
        </w:tc>
      </w:tr>
      <w:tr w:rsidR="003B2C33" w:rsidTr="00F07457">
        <w:tc>
          <w:tcPr>
            <w:tcW w:w="3116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Experimental group test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 xml:space="preserve">It consisted of impossible test </w:t>
            </w:r>
            <w:r w:rsidR="00E96893" w:rsidRPr="008C14CE">
              <w:rPr>
                <w:rFonts w:cs="Times New Roman"/>
                <w:szCs w:val="24"/>
              </w:rPr>
              <w:t>events, possible</w:t>
            </w:r>
            <w:r w:rsidRPr="008C14CE">
              <w:rPr>
                <w:rFonts w:cs="Times New Roman"/>
                <w:szCs w:val="24"/>
              </w:rPr>
              <w:t xml:space="preserve"> test events, and habituation test events.</w:t>
            </w:r>
          </w:p>
        </w:tc>
        <w:tc>
          <w:tcPr>
            <w:tcW w:w="3117" w:type="dxa"/>
          </w:tcPr>
          <w:p w:rsidR="00F07457" w:rsidRPr="008C14CE" w:rsidRDefault="00AC0E60" w:rsidP="00B63F18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 xml:space="preserve">Nine </w:t>
            </w:r>
            <w:r w:rsidR="00B63F18" w:rsidRPr="008C14CE">
              <w:rPr>
                <w:rFonts w:cs="Times New Roman"/>
                <w:szCs w:val="24"/>
              </w:rPr>
              <w:t>babies</w:t>
            </w:r>
            <w:r w:rsidRPr="008C14CE">
              <w:rPr>
                <w:rFonts w:cs="Times New Roman"/>
                <w:szCs w:val="24"/>
              </w:rPr>
              <w:t xml:space="preserve"> were </w:t>
            </w:r>
            <w:r w:rsidR="00B63F18" w:rsidRPr="008C14CE">
              <w:rPr>
                <w:rFonts w:cs="Times New Roman"/>
                <w:szCs w:val="24"/>
              </w:rPr>
              <w:t>ordered</w:t>
            </w:r>
            <w:r w:rsidRPr="008C14CE">
              <w:rPr>
                <w:rFonts w:cs="Times New Roman"/>
                <w:szCs w:val="24"/>
              </w:rPr>
              <w:t xml:space="preserve"> as fast habituators and 11 as slow habituators.</w:t>
            </w:r>
          </w:p>
        </w:tc>
      </w:tr>
      <w:tr w:rsidR="003B2C33" w:rsidTr="00F07457">
        <w:tc>
          <w:tcPr>
            <w:tcW w:w="3116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Dependent variables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experimental and control tests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Experimental and control tests</w:t>
            </w:r>
          </w:p>
        </w:tc>
      </w:tr>
      <w:tr w:rsidR="003B2C33" w:rsidTr="00F07457">
        <w:tc>
          <w:tcPr>
            <w:tcW w:w="3116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Independent variables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Fast and slow habituators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Fast and slow habituators</w:t>
            </w:r>
          </w:p>
        </w:tc>
      </w:tr>
    </w:tbl>
    <w:p w:rsidR="006128D6" w:rsidRPr="008C14CE" w:rsidRDefault="006128D6" w:rsidP="006128D6">
      <w:pPr>
        <w:tabs>
          <w:tab w:val="left" w:pos="6975"/>
        </w:tabs>
        <w:jc w:val="center"/>
        <w:rPr>
          <w:rFonts w:cs="Times New Roman"/>
          <w:b/>
          <w:szCs w:val="24"/>
        </w:rPr>
      </w:pPr>
    </w:p>
    <w:p w:rsidR="00F07457" w:rsidRPr="008C14CE" w:rsidRDefault="00AC0E60" w:rsidP="006128D6">
      <w:pPr>
        <w:tabs>
          <w:tab w:val="left" w:pos="6975"/>
        </w:tabs>
        <w:jc w:val="center"/>
        <w:rPr>
          <w:rFonts w:cs="Times New Roman"/>
          <w:b/>
          <w:szCs w:val="24"/>
        </w:rPr>
      </w:pPr>
      <w:r w:rsidRPr="008C14CE">
        <w:rPr>
          <w:rFonts w:cs="Times New Roman"/>
          <w:b/>
          <w:szCs w:val="24"/>
        </w:rPr>
        <w:t>Question two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2C33" w:rsidTr="00F07457">
        <w:tc>
          <w:tcPr>
            <w:tcW w:w="3116" w:type="dxa"/>
          </w:tcPr>
          <w:p w:rsidR="00F07457" w:rsidRPr="008C14CE" w:rsidRDefault="00F07457" w:rsidP="006128D6">
            <w:pPr>
              <w:tabs>
                <w:tab w:val="left" w:pos="6975"/>
              </w:tabs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b/>
                <w:szCs w:val="24"/>
              </w:rPr>
            </w:pPr>
            <w:r w:rsidRPr="008C14CE">
              <w:rPr>
                <w:rFonts w:cs="Times New Roman"/>
                <w:b/>
                <w:szCs w:val="24"/>
              </w:rPr>
              <w:t>Experiment 1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b/>
                <w:szCs w:val="24"/>
              </w:rPr>
            </w:pPr>
            <w:r w:rsidRPr="008C14CE">
              <w:rPr>
                <w:rFonts w:cs="Times New Roman"/>
                <w:b/>
                <w:szCs w:val="24"/>
              </w:rPr>
              <w:t>Experiment 2</w:t>
            </w:r>
          </w:p>
        </w:tc>
      </w:tr>
      <w:tr w:rsidR="003B2C33" w:rsidTr="00F07457">
        <w:tc>
          <w:tcPr>
            <w:tcW w:w="3116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b/>
                <w:szCs w:val="24"/>
              </w:rPr>
            </w:pPr>
            <w:r w:rsidRPr="008C14CE">
              <w:rPr>
                <w:rFonts w:cs="Times New Roman"/>
                <w:b/>
                <w:szCs w:val="24"/>
              </w:rPr>
              <w:t>Control group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 xml:space="preserve">The infants were </w:t>
            </w:r>
            <w:r w:rsidR="00B63F18" w:rsidRPr="008C14CE">
              <w:rPr>
                <w:rFonts w:cs="Times New Roman"/>
                <w:szCs w:val="24"/>
              </w:rPr>
              <w:t>indistinguishable</w:t>
            </w:r>
            <w:r w:rsidRPr="008C14CE">
              <w:rPr>
                <w:rFonts w:cs="Times New Roman"/>
                <w:szCs w:val="24"/>
              </w:rPr>
              <w:t xml:space="preserve"> from the possible and impossible </w:t>
            </w:r>
            <w:r w:rsidR="00B63F18" w:rsidRPr="008C14CE">
              <w:rPr>
                <w:rFonts w:cs="Times New Roman"/>
                <w:szCs w:val="24"/>
              </w:rPr>
              <w:t>trial</w:t>
            </w:r>
            <w:r w:rsidRPr="008C14CE">
              <w:rPr>
                <w:rFonts w:cs="Times New Roman"/>
                <w:szCs w:val="24"/>
              </w:rPr>
              <w:t xml:space="preserve"> </w:t>
            </w:r>
            <w:r w:rsidR="00E96893" w:rsidRPr="008C14CE">
              <w:rPr>
                <w:rFonts w:cs="Times New Roman"/>
                <w:szCs w:val="24"/>
              </w:rPr>
              <w:t>events. The</w:t>
            </w:r>
            <w:r w:rsidRPr="008C14CE">
              <w:rPr>
                <w:rFonts w:cs="Times New Roman"/>
                <w:szCs w:val="24"/>
              </w:rPr>
              <w:t xml:space="preserve"> </w:t>
            </w:r>
            <w:r w:rsidR="00B63F18" w:rsidRPr="008C14CE">
              <w:rPr>
                <w:rFonts w:cs="Times New Roman"/>
                <w:szCs w:val="24"/>
              </w:rPr>
              <w:t>babies</w:t>
            </w:r>
            <w:r w:rsidRPr="008C14CE">
              <w:rPr>
                <w:rFonts w:cs="Times New Roman"/>
                <w:szCs w:val="24"/>
              </w:rPr>
              <w:t xml:space="preserve"> looked equally at 180 degrees and 112</w:t>
            </w:r>
            <w:r w:rsidR="00E96893" w:rsidRPr="008C14CE">
              <w:rPr>
                <w:rFonts w:cs="Times New Roman"/>
                <w:szCs w:val="24"/>
              </w:rPr>
              <w:t xml:space="preserve"> </w:t>
            </w:r>
            <w:r w:rsidRPr="008C14CE">
              <w:rPr>
                <w:rFonts w:cs="Times New Roman"/>
                <w:szCs w:val="24"/>
              </w:rPr>
              <w:t>degrees</w:t>
            </w:r>
            <w:r w:rsidR="00E96893" w:rsidRPr="008C14CE">
              <w:rPr>
                <w:rFonts w:cs="Times New Roman"/>
                <w:szCs w:val="24"/>
              </w:rPr>
              <w:t>.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>Infants in this group looked equally at 112 degrees and 180 degrees.</w:t>
            </w:r>
          </w:p>
        </w:tc>
      </w:tr>
      <w:tr w:rsidR="003B2C33" w:rsidTr="00F07457">
        <w:tc>
          <w:tcPr>
            <w:tcW w:w="3116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b/>
                <w:szCs w:val="24"/>
              </w:rPr>
            </w:pPr>
            <w:r w:rsidRPr="008C14CE">
              <w:rPr>
                <w:rFonts w:cs="Times New Roman"/>
                <w:b/>
                <w:szCs w:val="24"/>
              </w:rPr>
              <w:t>Experimental group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The </w:t>
            </w:r>
            <w:r w:rsidR="00B63F18">
              <w:rPr>
                <w:rFonts w:cs="Times New Roman"/>
                <w:szCs w:val="24"/>
              </w:rPr>
              <w:t>babies</w:t>
            </w:r>
            <w:r>
              <w:rPr>
                <w:rFonts w:cs="Times New Roman"/>
                <w:szCs w:val="24"/>
              </w:rPr>
              <w:t xml:space="preserve"> looked shorter </w:t>
            </w:r>
            <w:r w:rsidR="002E2492" w:rsidRPr="008C14CE">
              <w:rPr>
                <w:rFonts w:cs="Times New Roman"/>
                <w:szCs w:val="24"/>
              </w:rPr>
              <w:t>at the impossible than at the possible event.</w:t>
            </w:r>
          </w:p>
        </w:tc>
        <w:tc>
          <w:tcPr>
            <w:tcW w:w="3117" w:type="dxa"/>
          </w:tcPr>
          <w:p w:rsidR="00F07457" w:rsidRPr="008C14CE" w:rsidRDefault="00AC0E60" w:rsidP="006128D6">
            <w:pPr>
              <w:tabs>
                <w:tab w:val="left" w:pos="6975"/>
              </w:tabs>
              <w:jc w:val="center"/>
              <w:rPr>
                <w:rFonts w:cs="Times New Roman"/>
                <w:szCs w:val="24"/>
              </w:rPr>
            </w:pPr>
            <w:r w:rsidRPr="008C14CE">
              <w:rPr>
                <w:rFonts w:cs="Times New Roman"/>
                <w:szCs w:val="24"/>
              </w:rPr>
              <w:t xml:space="preserve">Fast habituators in this group displayed a </w:t>
            </w:r>
            <w:r w:rsidR="0020187D" w:rsidRPr="008C14CE">
              <w:rPr>
                <w:rFonts w:cs="Times New Roman"/>
                <w:szCs w:val="24"/>
              </w:rPr>
              <w:t>distinct</w:t>
            </w:r>
            <w:r w:rsidRPr="008C14CE">
              <w:rPr>
                <w:rFonts w:cs="Times New Roman"/>
                <w:szCs w:val="24"/>
              </w:rPr>
              <w:t xml:space="preserve"> </w:t>
            </w:r>
            <w:r w:rsidR="0020187D" w:rsidRPr="008C14CE">
              <w:rPr>
                <w:rFonts w:cs="Times New Roman"/>
                <w:szCs w:val="24"/>
              </w:rPr>
              <w:t>fondness</w:t>
            </w:r>
            <w:r w:rsidRPr="008C14CE">
              <w:rPr>
                <w:rFonts w:cs="Times New Roman"/>
                <w:szCs w:val="24"/>
              </w:rPr>
              <w:t xml:space="preserve"> for the impossible than the possible events.</w:t>
            </w:r>
          </w:p>
        </w:tc>
      </w:tr>
    </w:tbl>
    <w:p w:rsidR="00F07457" w:rsidRPr="008C14CE" w:rsidRDefault="00F07457" w:rsidP="006128D6">
      <w:pPr>
        <w:tabs>
          <w:tab w:val="left" w:pos="6975"/>
        </w:tabs>
        <w:jc w:val="center"/>
        <w:rPr>
          <w:rFonts w:cs="Times New Roman"/>
          <w:b/>
          <w:szCs w:val="24"/>
        </w:rPr>
      </w:pPr>
    </w:p>
    <w:p w:rsidR="009B1D39" w:rsidRPr="008C14CE" w:rsidRDefault="009B1D39" w:rsidP="006128D6">
      <w:pPr>
        <w:tabs>
          <w:tab w:val="left" w:pos="6975"/>
        </w:tabs>
        <w:jc w:val="center"/>
        <w:rPr>
          <w:rFonts w:cs="Times New Roman"/>
          <w:b/>
          <w:szCs w:val="24"/>
        </w:rPr>
      </w:pPr>
    </w:p>
    <w:p w:rsidR="009B1D39" w:rsidRPr="008C14CE" w:rsidRDefault="009B1D39" w:rsidP="006128D6">
      <w:pPr>
        <w:tabs>
          <w:tab w:val="left" w:pos="6975"/>
        </w:tabs>
        <w:jc w:val="center"/>
        <w:rPr>
          <w:rFonts w:cs="Times New Roman"/>
          <w:b/>
          <w:szCs w:val="24"/>
        </w:rPr>
      </w:pPr>
    </w:p>
    <w:p w:rsidR="006128D6" w:rsidRPr="008C14CE" w:rsidRDefault="00AC0E60" w:rsidP="006128D6">
      <w:pPr>
        <w:tabs>
          <w:tab w:val="left" w:pos="6975"/>
        </w:tabs>
        <w:jc w:val="center"/>
        <w:rPr>
          <w:rFonts w:cs="Times New Roman"/>
          <w:szCs w:val="24"/>
        </w:rPr>
      </w:pPr>
      <w:r w:rsidRPr="008C14CE">
        <w:rPr>
          <w:rFonts w:cs="Times New Roman"/>
          <w:b/>
          <w:szCs w:val="24"/>
        </w:rPr>
        <w:t>Question Three</w:t>
      </w:r>
    </w:p>
    <w:p w:rsidR="0066409B" w:rsidRPr="008C14CE" w:rsidRDefault="00AC0E60" w:rsidP="0066409B">
      <w:pPr>
        <w:tabs>
          <w:tab w:val="left" w:pos="6975"/>
        </w:tabs>
        <w:rPr>
          <w:rFonts w:cs="Times New Roman"/>
          <w:szCs w:val="24"/>
        </w:rPr>
      </w:pPr>
      <w:r w:rsidRPr="008C14CE">
        <w:rPr>
          <w:rFonts w:cs="Times New Roman"/>
          <w:szCs w:val="24"/>
        </w:rPr>
        <w:t>Baillargeon</w:t>
      </w:r>
      <w:r w:rsidRPr="008C14CE">
        <w:rPr>
          <w:rFonts w:cs="Times New Roman"/>
          <w:szCs w:val="24"/>
        </w:rPr>
        <w:t xml:space="preserve"> uses the results using mixed model </w:t>
      </w:r>
      <w:r w:rsidR="008C14CE" w:rsidRPr="008C14CE">
        <w:rPr>
          <w:rFonts w:cs="Times New Roman"/>
          <w:szCs w:val="24"/>
        </w:rPr>
        <w:t>ANOVA</w:t>
      </w:r>
      <w:r w:rsidRPr="008C14CE">
        <w:rPr>
          <w:rFonts w:cs="Times New Roman"/>
          <w:szCs w:val="24"/>
        </w:rPr>
        <w:t xml:space="preserve"> between the test pair and the subject </w:t>
      </w:r>
      <w:r w:rsidR="008C14CE" w:rsidRPr="008C14CE">
        <w:rPr>
          <w:rFonts w:cs="Times New Roman"/>
          <w:szCs w:val="24"/>
        </w:rPr>
        <w:t>factor. She</w:t>
      </w:r>
      <w:r w:rsidRPr="008C14CE">
        <w:rPr>
          <w:rFonts w:cs="Times New Roman"/>
          <w:szCs w:val="24"/>
        </w:rPr>
        <w:t xml:space="preserve"> also uses the model as mentioned earlier to evaluate the control and experimental conditions.</w:t>
      </w:r>
    </w:p>
    <w:p w:rsidR="009B1D39" w:rsidRPr="008C14CE" w:rsidRDefault="00AC0E60" w:rsidP="009B1D39">
      <w:pPr>
        <w:tabs>
          <w:tab w:val="left" w:pos="6975"/>
        </w:tabs>
        <w:jc w:val="center"/>
        <w:rPr>
          <w:rFonts w:cs="Times New Roman"/>
          <w:b/>
          <w:szCs w:val="24"/>
        </w:rPr>
      </w:pPr>
      <w:r w:rsidRPr="008C14CE">
        <w:rPr>
          <w:rFonts w:cs="Times New Roman"/>
          <w:b/>
          <w:szCs w:val="24"/>
        </w:rPr>
        <w:t xml:space="preserve">Question </w:t>
      </w:r>
      <w:r w:rsidR="008C14CE" w:rsidRPr="008C14CE">
        <w:rPr>
          <w:rFonts w:cs="Times New Roman"/>
          <w:b/>
          <w:szCs w:val="24"/>
        </w:rPr>
        <w:t>Four</w:t>
      </w:r>
    </w:p>
    <w:p w:rsidR="008C14CE" w:rsidRPr="008C14CE" w:rsidRDefault="00AC0E60" w:rsidP="008C14CE">
      <w:pPr>
        <w:rPr>
          <w:rFonts w:cs="Times New Roman"/>
          <w:szCs w:val="24"/>
        </w:rPr>
      </w:pPr>
      <w:r w:rsidRPr="008C14CE">
        <w:rPr>
          <w:rFonts w:cs="Times New Roman"/>
          <w:szCs w:val="24"/>
        </w:rPr>
        <w:tab/>
        <w:t>An alternative explanation to her answer is; the infant</w:t>
      </w:r>
      <w:r w:rsidRPr="008C14CE">
        <w:rPr>
          <w:rFonts w:cs="Times New Roman"/>
          <w:szCs w:val="24"/>
        </w:rPr>
        <w:t xml:space="preserve">s </w:t>
      </w:r>
      <w:r w:rsidR="0020187D" w:rsidRPr="008C14CE">
        <w:rPr>
          <w:rFonts w:cs="Times New Roman"/>
          <w:szCs w:val="24"/>
        </w:rPr>
        <w:t>recognized</w:t>
      </w:r>
      <w:r w:rsidRPr="008C14CE">
        <w:rPr>
          <w:rFonts w:cs="Times New Roman"/>
          <w:szCs w:val="24"/>
        </w:rPr>
        <w:t xml:space="preserve"> that the </w:t>
      </w:r>
      <w:r w:rsidR="0020187D" w:rsidRPr="008C14CE">
        <w:rPr>
          <w:rFonts w:cs="Times New Roman"/>
          <w:szCs w:val="24"/>
        </w:rPr>
        <w:t xml:space="preserve">drawbridge </w:t>
      </w:r>
      <w:r w:rsidR="0020187D">
        <w:rPr>
          <w:rFonts w:cs="Times New Roman"/>
          <w:szCs w:val="24"/>
        </w:rPr>
        <w:t xml:space="preserve">still existed in front of </w:t>
      </w:r>
      <w:r w:rsidRPr="008C14CE">
        <w:rPr>
          <w:rFonts w:cs="Times New Roman"/>
          <w:szCs w:val="24"/>
        </w:rPr>
        <w:t>the</w:t>
      </w:r>
      <w:r w:rsidR="0020187D">
        <w:rPr>
          <w:rFonts w:cs="Times New Roman"/>
          <w:szCs w:val="24"/>
        </w:rPr>
        <w:t xml:space="preserve"> </w:t>
      </w:r>
      <w:r w:rsidR="0020187D" w:rsidRPr="008C14CE">
        <w:rPr>
          <w:rFonts w:cs="Times New Roman"/>
          <w:szCs w:val="24"/>
        </w:rPr>
        <w:t>box</w:t>
      </w:r>
      <w:r w:rsidRPr="008C14CE">
        <w:rPr>
          <w:rFonts w:cs="Times New Roman"/>
          <w:szCs w:val="24"/>
        </w:rPr>
        <w:t xml:space="preserve">. Also, the subjects </w:t>
      </w:r>
      <w:r w:rsidR="0020187D" w:rsidRPr="008C14CE">
        <w:rPr>
          <w:rFonts w:cs="Times New Roman"/>
          <w:szCs w:val="24"/>
        </w:rPr>
        <w:t>discerned</w:t>
      </w:r>
      <w:r w:rsidRPr="008C14CE">
        <w:rPr>
          <w:rFonts w:cs="Times New Roman"/>
          <w:szCs w:val="24"/>
        </w:rPr>
        <w:t xml:space="preserve"> that one </w:t>
      </w:r>
      <w:r w:rsidR="0020187D" w:rsidRPr="008C14CE">
        <w:rPr>
          <w:rFonts w:cs="Times New Roman"/>
          <w:szCs w:val="24"/>
        </w:rPr>
        <w:t>firm</w:t>
      </w:r>
      <w:r w:rsidRPr="008C14CE">
        <w:rPr>
          <w:rFonts w:cs="Times New Roman"/>
          <w:szCs w:val="24"/>
        </w:rPr>
        <w:t xml:space="preserve"> object could not pass through </w:t>
      </w:r>
      <w:r w:rsidR="0020187D" w:rsidRPr="008C14CE">
        <w:rPr>
          <w:rFonts w:cs="Times New Roman"/>
          <w:szCs w:val="24"/>
        </w:rPr>
        <w:t>alternative</w:t>
      </w:r>
      <w:r w:rsidR="0020187D">
        <w:rPr>
          <w:rFonts w:cs="Times New Roman"/>
          <w:szCs w:val="24"/>
        </w:rPr>
        <w:t>ly</w:t>
      </w:r>
      <w:r w:rsidRPr="008C14CE">
        <w:rPr>
          <w:rFonts w:cs="Times New Roman"/>
          <w:szCs w:val="24"/>
        </w:rPr>
        <w:t xml:space="preserve">. I think my reason could lead to the same result since the infants in this experiment were less than </w:t>
      </w:r>
      <w:r w:rsidRPr="008C14CE">
        <w:rPr>
          <w:rFonts w:cs="Times New Roman"/>
          <w:szCs w:val="24"/>
        </w:rPr>
        <w:t xml:space="preserve">six years old. Thus such </w:t>
      </w:r>
      <w:r w:rsidR="0020187D" w:rsidRPr="008C14CE">
        <w:rPr>
          <w:rFonts w:cs="Times New Roman"/>
          <w:szCs w:val="24"/>
        </w:rPr>
        <w:t>information</w:t>
      </w:r>
      <w:r w:rsidRPr="008C14CE">
        <w:rPr>
          <w:rFonts w:cs="Times New Roman"/>
          <w:szCs w:val="24"/>
        </w:rPr>
        <w:t xml:space="preserve"> is </w:t>
      </w:r>
      <w:r w:rsidR="0020187D" w:rsidRPr="008C14CE">
        <w:rPr>
          <w:rFonts w:cs="Times New Roman"/>
          <w:szCs w:val="24"/>
        </w:rPr>
        <w:t>afar</w:t>
      </w:r>
      <w:r w:rsidRPr="008C14CE">
        <w:rPr>
          <w:rFonts w:cs="Times New Roman"/>
          <w:szCs w:val="24"/>
        </w:rPr>
        <w:t xml:space="preserve"> the infants.</w:t>
      </w:r>
    </w:p>
    <w:p w:rsidR="009B1D39" w:rsidRPr="008C14CE" w:rsidRDefault="009B1D39" w:rsidP="009B1D39">
      <w:pPr>
        <w:tabs>
          <w:tab w:val="left" w:pos="6975"/>
        </w:tabs>
        <w:jc w:val="center"/>
        <w:rPr>
          <w:rFonts w:cs="Times New Roman"/>
          <w:szCs w:val="24"/>
        </w:rPr>
      </w:pPr>
    </w:p>
    <w:p w:rsidR="009B1D39" w:rsidRPr="008C14CE" w:rsidRDefault="009B1D39" w:rsidP="0066409B">
      <w:pPr>
        <w:tabs>
          <w:tab w:val="left" w:pos="6975"/>
        </w:tabs>
        <w:rPr>
          <w:rFonts w:cs="Times New Roman"/>
          <w:szCs w:val="24"/>
        </w:rPr>
      </w:pPr>
    </w:p>
    <w:p w:rsidR="008C14CE" w:rsidRPr="008C14CE" w:rsidRDefault="008C14CE" w:rsidP="0066409B">
      <w:pPr>
        <w:tabs>
          <w:tab w:val="left" w:pos="6975"/>
        </w:tabs>
        <w:rPr>
          <w:rFonts w:cs="Times New Roman"/>
          <w:szCs w:val="24"/>
        </w:rPr>
      </w:pPr>
    </w:p>
    <w:p w:rsidR="008C14CE" w:rsidRPr="008C14CE" w:rsidRDefault="008C14CE" w:rsidP="0066409B">
      <w:pPr>
        <w:tabs>
          <w:tab w:val="left" w:pos="6975"/>
        </w:tabs>
        <w:rPr>
          <w:rFonts w:cs="Times New Roman"/>
          <w:szCs w:val="24"/>
        </w:rPr>
      </w:pPr>
    </w:p>
    <w:p w:rsidR="008C14CE" w:rsidRPr="008C14CE" w:rsidRDefault="008C14CE" w:rsidP="0066409B">
      <w:pPr>
        <w:tabs>
          <w:tab w:val="left" w:pos="6975"/>
        </w:tabs>
        <w:rPr>
          <w:rFonts w:cs="Times New Roman"/>
          <w:szCs w:val="24"/>
        </w:rPr>
      </w:pPr>
    </w:p>
    <w:p w:rsidR="008C14CE" w:rsidRPr="008C14CE" w:rsidRDefault="008C14CE" w:rsidP="0066409B">
      <w:pPr>
        <w:tabs>
          <w:tab w:val="left" w:pos="6975"/>
        </w:tabs>
        <w:rPr>
          <w:rFonts w:cs="Times New Roman"/>
          <w:szCs w:val="24"/>
        </w:rPr>
      </w:pPr>
    </w:p>
    <w:p w:rsidR="008C14CE" w:rsidRPr="008C14CE" w:rsidRDefault="008C14CE" w:rsidP="0066409B">
      <w:pPr>
        <w:tabs>
          <w:tab w:val="left" w:pos="6975"/>
        </w:tabs>
        <w:rPr>
          <w:rFonts w:cs="Times New Roman"/>
          <w:szCs w:val="24"/>
        </w:rPr>
      </w:pPr>
    </w:p>
    <w:p w:rsidR="008C14CE" w:rsidRPr="008C14CE" w:rsidRDefault="008C14CE" w:rsidP="0066409B">
      <w:pPr>
        <w:tabs>
          <w:tab w:val="left" w:pos="6975"/>
        </w:tabs>
        <w:rPr>
          <w:rFonts w:cs="Times New Roman"/>
          <w:szCs w:val="24"/>
        </w:rPr>
      </w:pPr>
    </w:p>
    <w:p w:rsidR="008C14CE" w:rsidRPr="008C14CE" w:rsidRDefault="008C14CE" w:rsidP="0066409B">
      <w:pPr>
        <w:tabs>
          <w:tab w:val="left" w:pos="6975"/>
        </w:tabs>
        <w:rPr>
          <w:rFonts w:cs="Times New Roman"/>
          <w:szCs w:val="24"/>
        </w:rPr>
      </w:pPr>
    </w:p>
    <w:p w:rsidR="008C14CE" w:rsidRPr="008C14CE" w:rsidRDefault="008C14CE" w:rsidP="0066409B">
      <w:pPr>
        <w:tabs>
          <w:tab w:val="left" w:pos="6975"/>
        </w:tabs>
        <w:rPr>
          <w:rFonts w:cs="Times New Roman"/>
          <w:szCs w:val="24"/>
        </w:rPr>
      </w:pPr>
    </w:p>
    <w:p w:rsidR="008C14CE" w:rsidRPr="008C14CE" w:rsidRDefault="00AC0E60" w:rsidP="008C14CE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</w:rPr>
      </w:pPr>
      <w:r w:rsidRPr="008C14CE">
        <w:rPr>
          <w:rFonts w:eastAsia="Times New Roman" w:cs="Times New Roman"/>
          <w:szCs w:val="24"/>
        </w:rPr>
        <w:t>References</w:t>
      </w:r>
    </w:p>
    <w:p w:rsidR="008C14CE" w:rsidRPr="008C14CE" w:rsidRDefault="00AC0E60" w:rsidP="008C14CE">
      <w:pPr>
        <w:shd w:val="clear" w:color="auto" w:fill="FFFFFF"/>
        <w:spacing w:after="0" w:line="550" w:lineRule="atLeast"/>
        <w:ind w:left="720" w:right="75" w:hanging="720"/>
        <w:rPr>
          <w:rFonts w:eastAsia="Times New Roman" w:cs="Times New Roman"/>
          <w:szCs w:val="24"/>
        </w:rPr>
      </w:pPr>
      <w:r w:rsidRPr="008C14CE">
        <w:rPr>
          <w:rFonts w:eastAsia="Times New Roman" w:cs="Times New Roman"/>
          <w:szCs w:val="24"/>
        </w:rPr>
        <w:t>Baillargeon, R. (1987). Object permanence in 3½- and 4½-month-old infants. </w:t>
      </w:r>
      <w:r w:rsidRPr="008C14CE">
        <w:rPr>
          <w:rFonts w:eastAsia="Times New Roman" w:cs="Times New Roman"/>
          <w:i/>
          <w:iCs/>
          <w:szCs w:val="24"/>
        </w:rPr>
        <w:t>Developmental Psychology</w:t>
      </w:r>
      <w:r w:rsidRPr="008C14CE">
        <w:rPr>
          <w:rFonts w:eastAsia="Times New Roman" w:cs="Times New Roman"/>
          <w:szCs w:val="24"/>
        </w:rPr>
        <w:t>, </w:t>
      </w:r>
      <w:r w:rsidRPr="008C14CE">
        <w:rPr>
          <w:rFonts w:eastAsia="Times New Roman" w:cs="Times New Roman"/>
          <w:i/>
          <w:iCs/>
          <w:szCs w:val="24"/>
        </w:rPr>
        <w:t>23</w:t>
      </w:r>
      <w:r w:rsidRPr="008C14CE">
        <w:rPr>
          <w:rFonts w:eastAsia="Times New Roman" w:cs="Times New Roman"/>
          <w:szCs w:val="24"/>
        </w:rPr>
        <w:t>(5), 655-664. </w:t>
      </w:r>
      <w:hyperlink r:id="rId6" w:history="1">
        <w:r w:rsidRPr="008C14CE">
          <w:rPr>
            <w:rFonts w:eastAsia="Times New Roman" w:cs="Times New Roman"/>
            <w:szCs w:val="24"/>
          </w:rPr>
          <w:t>https://doi.org/10.1037/0012-1649.23.5.655</w:t>
        </w:r>
      </w:hyperlink>
    </w:p>
    <w:p w:rsidR="008C14CE" w:rsidRPr="008C14CE" w:rsidRDefault="008C14CE" w:rsidP="0066409B">
      <w:pPr>
        <w:tabs>
          <w:tab w:val="left" w:pos="6975"/>
        </w:tabs>
        <w:rPr>
          <w:rFonts w:cs="Times New Roman"/>
          <w:szCs w:val="24"/>
        </w:rPr>
      </w:pPr>
    </w:p>
    <w:sectPr w:rsidR="008C14CE" w:rsidRPr="008C14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C0E60">
      <w:pPr>
        <w:spacing w:after="0" w:line="240" w:lineRule="auto"/>
      </w:pPr>
      <w:r>
        <w:separator/>
      </w:r>
    </w:p>
  </w:endnote>
  <w:endnote w:type="continuationSeparator" w:id="0">
    <w:p w:rsidR="00000000" w:rsidRDefault="00AC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C0E60">
      <w:pPr>
        <w:spacing w:after="0" w:line="240" w:lineRule="auto"/>
      </w:pPr>
      <w:r>
        <w:separator/>
      </w:r>
    </w:p>
  </w:footnote>
  <w:footnote w:type="continuationSeparator" w:id="0">
    <w:p w:rsidR="00000000" w:rsidRDefault="00AC0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39107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128D6" w:rsidRDefault="00AC0E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F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28D6" w:rsidRDefault="00612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D6"/>
    <w:rsid w:val="001858AA"/>
    <w:rsid w:val="001C4CD1"/>
    <w:rsid w:val="0020187D"/>
    <w:rsid w:val="002853EC"/>
    <w:rsid w:val="002E2492"/>
    <w:rsid w:val="00323F97"/>
    <w:rsid w:val="00326BA5"/>
    <w:rsid w:val="003B2C33"/>
    <w:rsid w:val="004706A0"/>
    <w:rsid w:val="004D4DC9"/>
    <w:rsid w:val="0053205C"/>
    <w:rsid w:val="00592EE9"/>
    <w:rsid w:val="006128D6"/>
    <w:rsid w:val="0066409B"/>
    <w:rsid w:val="007A3E1E"/>
    <w:rsid w:val="008C14CE"/>
    <w:rsid w:val="008E2C11"/>
    <w:rsid w:val="009B1D39"/>
    <w:rsid w:val="009C3B55"/>
    <w:rsid w:val="00AC0E60"/>
    <w:rsid w:val="00B00F3D"/>
    <w:rsid w:val="00B63F18"/>
    <w:rsid w:val="00C043FB"/>
    <w:rsid w:val="00CA212C"/>
    <w:rsid w:val="00CF3E9E"/>
    <w:rsid w:val="00E96893"/>
    <w:rsid w:val="00F0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76AEE2B-F4EB-4590-A458-FE6D605B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8D6"/>
  </w:style>
  <w:style w:type="paragraph" w:styleId="Footer">
    <w:name w:val="footer"/>
    <w:basedOn w:val="Normal"/>
    <w:link w:val="FooterChar"/>
    <w:uiPriority w:val="99"/>
    <w:unhideWhenUsed/>
    <w:rsid w:val="0061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8D6"/>
  </w:style>
  <w:style w:type="table" w:styleId="TableGrid">
    <w:name w:val="Table Grid"/>
    <w:basedOn w:val="TableNormal"/>
    <w:uiPriority w:val="39"/>
    <w:rsid w:val="00F0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14C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8C14C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C1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37/0012-1649.23.5.655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2021-02-13T18:13:00Z</dcterms:created>
  <dcterms:modified xsi:type="dcterms:W3CDTF">2021-02-13T18:13:00Z</dcterms:modified>
</cp:coreProperties>
</file>